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B" w:rsidRPr="00FD35F2" w:rsidRDefault="003E55DB" w:rsidP="003E55D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bookmarkStart w:id="0" w:name="_GoBack"/>
      <w:r w:rsidRPr="00FD35F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Опросник «Способы </w:t>
      </w:r>
      <w:proofErr w:type="spellStart"/>
      <w:r w:rsidRPr="00FD35F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совладающего</w:t>
      </w:r>
      <w:proofErr w:type="spellEnd"/>
      <w:r w:rsidRPr="00FD35F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поведения» </w:t>
      </w:r>
      <w:proofErr w:type="spellStart"/>
      <w:r w:rsidRPr="00FD35F2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Лазаруса</w:t>
      </w:r>
      <w:proofErr w:type="spellEnd"/>
    </w:p>
    <w:bookmarkEnd w:id="0"/>
    <w:p w:rsidR="003E55DB" w:rsidRDefault="003E55DB" w:rsidP="003E55DB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Методика предназначена для определения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-механизмов, способов преодоления трудностей в различных сферах психической деятельности,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-стратегий.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Данный опросник считается первой стандартной методикой в области измерения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копинга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Методика была разработана Р.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Лазарусом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и С.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Фолкманом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в 1988 году, адаптирована Т.Л. Крюковой, Е.В.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Куфтяк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, М.С.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Замышляевой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в 2004 году, дополнительно стандартизирована в НИПНИ им.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Бехетерева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Л.И.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Вассерманом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, Б.В. Иовлевым, Е.Р. Исаевой, Е.А. Трифоновой, О.Ю.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Щелковой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, М.Ю. Новожиловой.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Внутренняя структура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Опросник состоит из 50 утверждений, группируемых в 8 шкал. Номера опросника (по порядку, но разные) работают на разные шкалы, например, в шкале «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конфронтативный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» вопросы - 2, 3, 13, 21, 26, 37 и т.д.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Конфронтация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Стратегия конфронтации предполагает попытки разрешения проблемы за счет не всегда целенаправленной поведенческой активности, осуществления конкретных действий, направленных либо на изменение ситуации, либо на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отреагирование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негативных эмоций в связи с возникшими трудностями. При выраженном предпочтении этой стратегии могут наблюдаться импульсивность в поведении (иногда с элементами враждебности и конфликтности), враждебность, трудности планирования действий, прогнозирования их результата, коррекции стратегии поведения, неоправданное упорство.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-действия при этом теряют свою целенаправленность и становятся преимущественно результатом разрядки эмоционального напряжения. Часто стратегия конфронтации рассматривается как неадаптивная, однако при умеренном использовании она обеспечивает способность личности к сопротивлению трудностям, энергичность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редприимчивость при разрешении проблемных ситуаций, умение отстаивать собственные интересы, справляться с тревогой в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стрессогенных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условиях.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Положительные стороны: возможность активного противостояния трудностям 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стрессогенному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воздействию.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недостаточная целенаправленность и рациональная обоснованность поведения в проблемной ситуации.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Дистанцирование</w:t>
      </w:r>
      <w:proofErr w:type="spellEnd"/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Стратегия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дистанцирования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предполагает попытки преодоления негативных переживаний в связи с проблемой за счет субъективного снижения ее значимости и степени эмоциональной вовлеченности в нее. Характерно использование интеллектуальных приемов рационализации, переключения внимания, отстранения, юмора, обесценивания и т.п.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снижения субъективной значимости трудноразрешимых ситуаций и предотвращения интенсивных эмоциональных реакций на фрустрацию.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вероятность обесценивания собственных переживаний, недооценка значимости и возможностей действенного преодоления проблемных ситуаций.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Стратегия самоконтроля предполагает попытки преодоления негативных переживаний в связи с проблемой за счет целенаправленного подавления и сдерживания эмоций, минимизации их влияния на оценку ситуации и выбор стратегии поведения, высокий контроль поведения, стремление к самообладанию. При отчетливом предпочтении стратегии самоконтроля у личности может наблюдаться стремление скрывать от окружающих свои переживания и побуждения в связи с проблемной ситуацией. Часто такое поведение свидетельствует о боязни самораскрытия, чрезмерной требовательности к себе, приводящей к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сверхконтролю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поведения.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Положительные стороны: возможность избегания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эмоциогенных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импульсивных поступков, преобладание рационального подхода к проблемным ситуациям.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Отрицательные стороны: трудности выражения переживаний, потребностей и побуждений в связи с проблемной ситуацией,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сверхконтроль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Поиск социальной поддержки</w:t>
      </w:r>
    </w:p>
    <w:p w:rsidR="003E55DB" w:rsidRPr="006B1DEA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Стратегия поиска социальной поддержки предполагает попытки разрешения проблемы за счет привлечения внешних (социальных) ресурсов, поиска информационной, эмоциональной и действенной поддержки. Характерны ориентированность на взаимодействие с другими людьми, ожидание внимания, совета, сочувствия. Поиск преимущественно информационной поддержки предполагает обращение за рекомендациями к экспертам и знакомым, владеющим с точки зрения респондента необходимыми знаниями. Потребность преимущественно в эмоциональной поддержке проявляется стремлением быть выслушанным, получить эмпатичный ответ, разделить с кем-либо свои переживания. </w:t>
      </w:r>
      <w:r w:rsidRPr="006B1DEA">
        <w:rPr>
          <w:rFonts w:ascii="Times New Roman" w:hAnsi="Times New Roman" w:cs="Times New Roman"/>
          <w:b/>
          <w:bCs/>
          <w:sz w:val="28"/>
          <w:szCs w:val="28"/>
        </w:rPr>
        <w:t xml:space="preserve">При поиске </w:t>
      </w:r>
      <w:r w:rsidRPr="006B1D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преимущественно действенной поддержки, ведущей является потребность в помощи конкретными действиями.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использования внешних ресурсов для разрешения проблемной ситуации.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возможность формирования зависимой позиции и/или чрезмерных ожиданий по отношению к окружающим.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Принятие ответственности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Стратегия принятия ответственности предполагает признание субъектом своей роли в возникновении проблемы и ответственности за ее решение, в ряде случаев с отчетливым компонентом самокритики и самообвинения. При умеренном использовании данная стратегия отражает стремление личности к пониманию зависимости между собственными действиями и их последствиями, готовность анализировать свое поведение, искать причины актуальных трудностей в личных недостатках и ошибках. Вместе с тем, выраженность данной стратегии в поведении может приводить к неоправданной самокритике, переживанию чувства вины и неудовлетворенности собой. Указанные особенности, как известно, являются фактором риска развития депрессивных состояний.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понимания личной роли в возникновении актуальных трудностей.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возможность необоснованной самокритики и принятия чрезмерной ответственности.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Бегство-избегание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Стратегия бегства-избегания предполагает попытки преодоления личностью негативных переживаний в связи с трудностями за счет реагирования по типу уклонения: отрицания проблемы, фантазирования, неоправданных ожиданий, отвлечения и т.п. При отчетливом предпочтении стратегии избегания могут наблюдаться неконструктивные формы поведения в стрессовых ситуациях: отрицание либо полное игнорирование проблемы, уклонение от ответственности и действий по разрешению возникших трудностей, пассивность, нетерпение, вспышки раздражения, погружение в фантазии, переедание, употребление алкоголя и т.п., с целью снижения мучительного эмоционального напряжения. Большинством исследователей эта стратегии рассматривается как неадаптивная, однако это обстоятельство не исключает ее пользы в отдельных ситуациях, в особенности в краткосрочной перспективе и при острых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стрессогенных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ситуациях.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быстрого снижения эмоционального напряжения в ситуации стресса.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Отрицательные стороны: невозможность разрешения проблемы, вероятность накопления трудностей, краткосрочный эффект предпринимаемых действий по снижению эмоционального дискомфорта.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Планирование решения проблемы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Стратегия планирования решения проблемы предполагает попытки преодоления проблемы за счет целенаправленного анализа ситуации и возможных вариантов поведения, выработки стратегии разрешения проблемы, планирования собственных действий с учетом объективных условий, прошлого опыта и имеющихся ресурсов. Стратегия рассматривается большинством исследователей как адаптивная, способствующая конструктивному разрешению трудностей.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целенаправленного и планомерного разрешения проблемной ситуации.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вероятность чрезмерной рациональности, недостаточной эмоциональности, интуитивности и спонтанности в поведении.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Положительная переоценка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Стратегия положительной переоценки предполагает попытки преодоления негативных переживаний в связи с проблемой за счет ее положительного переосмысления, рассмотрения ее как стимула для личностного роста. Характерна ориентированность на надличностное, философское осмысление проблемной ситуации, включение ее в более широкий контекст работы личности над саморазвитием.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стороны: возможность положительного переосмысления проблемной ситуации.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стороны: вероятность недооценки личностью возможностей действенного разрешения проблемной ситуации.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Процедура проведения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Испытуемому предлагаются 50 утверждений, касающихся поведения в трудной жизненной ситуации. Испытуемый должен оценить, как часто данные варианты поведения проявляются у него.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Обработка и интерпретация результатов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Ключ сырых баллов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Конфронтационный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копинг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 - пункты: 2, 3, 13, 21, 26, 37.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Дистанцирование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 - пункты: 8, 9, 11, 16, 32, 35.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6, 10, 27, 34, 44, 49, 50.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Поиск социальной поддержки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4, 14, 17, 24, 33, 36.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Принятие ответственности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5, 19, 22, 42.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Бегство-избегание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7, 12, 25, 31, 38, 41, 46, 47.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решения проблемы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1, 20, 30, 39, 40, 43.</w:t>
      </w:r>
    </w:p>
    <w:p w:rsidR="003E55DB" w:rsidRPr="00201F59" w:rsidRDefault="003E55DB" w:rsidP="003E55D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Положительная переоценка</w:t>
      </w:r>
      <w:r w:rsidRPr="00201F59">
        <w:rPr>
          <w:rFonts w:ascii="Times New Roman" w:hAnsi="Times New Roman" w:cs="Times New Roman"/>
          <w:bCs/>
          <w:sz w:val="28"/>
          <w:szCs w:val="28"/>
        </w:rPr>
        <w:t> - пункты: 15, 18, 23, 28, 29, 45, 48.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В адаптации Крюковой 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соавт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 подсчитываем баллы,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сумируя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по каждой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субшкале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:</w:t>
      </w:r>
    </w:p>
    <w:p w:rsidR="003E55DB" w:rsidRPr="00201F59" w:rsidRDefault="003E55DB" w:rsidP="003E55DB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никогда – 0 баллов;</w:t>
      </w:r>
    </w:p>
    <w:p w:rsidR="003E55DB" w:rsidRPr="00201F59" w:rsidRDefault="003E55DB" w:rsidP="003E55DB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редко – 1 балл;</w:t>
      </w:r>
    </w:p>
    <w:p w:rsidR="003E55DB" w:rsidRPr="00201F59" w:rsidRDefault="003E55DB" w:rsidP="003E55DB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иногда – 2 балла;</w:t>
      </w:r>
    </w:p>
    <w:p w:rsidR="003E55DB" w:rsidRPr="00201F59" w:rsidRDefault="003E55DB" w:rsidP="003E55DB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часто - 3 балла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01F59">
        <w:rPr>
          <w:rFonts w:ascii="Times New Roman" w:hAnsi="Times New Roman" w:cs="Times New Roman"/>
          <w:bCs/>
          <w:sz w:val="28"/>
          <w:szCs w:val="28"/>
        </w:rPr>
        <w:t> вычисляем по формуле: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X = сумма балов /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max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балл*100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 Максимальное значение по вопросу, которое может набрать испытуемый 3, а по всем вопросам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субшкалы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максимально 18 баллов.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Например, если испытуемый набрал 8 баллов: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818</w:t>
      </w:r>
      <w:r w:rsidRPr="00201F59">
        <w:rPr>
          <w:rFonts w:ascii="Cambria Math" w:hAnsi="Cambria Math" w:cs="Cambria Math"/>
          <w:bCs/>
          <w:sz w:val="28"/>
          <w:szCs w:val="28"/>
        </w:rPr>
        <w:t>∗</w:t>
      </w:r>
      <w:r w:rsidRPr="00201F59">
        <w:rPr>
          <w:rFonts w:ascii="Times New Roman" w:hAnsi="Times New Roman" w:cs="Times New Roman"/>
          <w:bCs/>
          <w:sz w:val="28"/>
          <w:szCs w:val="28"/>
        </w:rPr>
        <w:t>100=44,4818</w:t>
      </w:r>
      <w:r w:rsidRPr="00201F59">
        <w:rPr>
          <w:rFonts w:ascii="Cambria Math" w:hAnsi="Cambria Math" w:cs="Cambria Math"/>
          <w:bCs/>
          <w:sz w:val="28"/>
          <w:szCs w:val="28"/>
        </w:rPr>
        <w:t>∗</w:t>
      </w:r>
      <w:r w:rsidRPr="00201F59">
        <w:rPr>
          <w:rFonts w:ascii="Times New Roman" w:hAnsi="Times New Roman" w:cs="Times New Roman"/>
          <w:bCs/>
          <w:sz w:val="28"/>
          <w:szCs w:val="28"/>
        </w:rPr>
        <w:t>100=44,4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- это и есть уровень напряжения конфронтационного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копинга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01F59">
        <w:rPr>
          <w:rFonts w:ascii="Times New Roman" w:hAnsi="Times New Roman" w:cs="Times New Roman"/>
          <w:bCs/>
          <w:sz w:val="28"/>
          <w:szCs w:val="28"/>
        </w:rPr>
        <w:t>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Можно определить проще, по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сумарному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баллу:</w:t>
      </w:r>
    </w:p>
    <w:p w:rsidR="003E55DB" w:rsidRPr="00201F59" w:rsidRDefault="003E55DB" w:rsidP="003E55DB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0-6 – низкий уровень напряженности, говорит об адаптивном варианте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копинга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E55DB" w:rsidRPr="00201F59" w:rsidRDefault="003E55DB" w:rsidP="003E55DB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7-12 – средний, адаптационный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патенциал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 в пограничном состоянии;</w:t>
      </w:r>
    </w:p>
    <w:p w:rsidR="003E55DB" w:rsidRPr="00201F59" w:rsidRDefault="003E55DB" w:rsidP="003E55DB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13-18 – высокая напряженность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копинга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, свидетельствует о выраженной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В адаптации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Вассермана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соавт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После расчета «сырых» показателей по шкалам необходимо осуществить их перевод в стандартные Т-баллы с использованием разработанных таблиц. Таблицы перевода «сырых» показателей в стандартные Т-баллы составлены на основе статистического анализа результатов обследования репрезентативной выборки объемом 1627 человек.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 xml:space="preserve">Степень предпочтительности </w:t>
      </w:r>
      <w:proofErr w:type="gramStart"/>
      <w:r w:rsidRPr="00201F59">
        <w:rPr>
          <w:rFonts w:ascii="Times New Roman" w:hAnsi="Times New Roman" w:cs="Times New Roman"/>
          <w:bCs/>
          <w:sz w:val="28"/>
          <w:szCs w:val="28"/>
        </w:rPr>
        <w:t>для испытуемого стратегии</w:t>
      </w:r>
      <w:proofErr w:type="gram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совладания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со стрессом определяется на основании следующего условного правила:</w:t>
      </w:r>
    </w:p>
    <w:p w:rsidR="003E55DB" w:rsidRPr="00201F59" w:rsidRDefault="003E55DB" w:rsidP="003E55DB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показатель меньше 40 баллов – редкое использование соответствующей стратегии;</w:t>
      </w:r>
    </w:p>
    <w:p w:rsidR="003E55DB" w:rsidRPr="00201F59" w:rsidRDefault="003E55DB" w:rsidP="003E55DB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40 баллов ≤ показатель ≤ 60 баллов – умеренное использование соответствующей стратегии;</w:t>
      </w:r>
    </w:p>
    <w:p w:rsidR="003E55DB" w:rsidRPr="00201F59" w:rsidRDefault="003E55DB" w:rsidP="003E55DB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показатель более 60 баллов – выраженное предпочтение соответствующей стратегии.</w:t>
      </w:r>
    </w:p>
    <w:p w:rsidR="003E55DB" w:rsidRPr="00201F59" w:rsidRDefault="003E55DB" w:rsidP="003E5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Опросник " w:history="1">
        <w:r w:rsidRPr="00201F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Таблица перевода сырых оценок в стандартные баллы</w:t>
        </w:r>
      </w:hyperlink>
    </w:p>
    <w:tbl>
      <w:tblPr>
        <w:tblW w:w="5027" w:type="pct"/>
        <w:tblBorders>
          <w:top w:val="single" w:sz="4" w:space="0" w:color="A3BFB1"/>
          <w:left w:val="single" w:sz="4" w:space="0" w:color="A3BFB1"/>
          <w:bottom w:val="single" w:sz="4" w:space="0" w:color="A3BFB1"/>
          <w:right w:val="single" w:sz="4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024"/>
        <w:gridCol w:w="1024"/>
        <w:gridCol w:w="1024"/>
        <w:gridCol w:w="1024"/>
        <w:gridCol w:w="1024"/>
        <w:gridCol w:w="1024"/>
        <w:gridCol w:w="1024"/>
        <w:gridCol w:w="1060"/>
        <w:gridCol w:w="51"/>
      </w:tblGrid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Сырые баллы</w:t>
            </w:r>
          </w:p>
        </w:tc>
        <w:tc>
          <w:tcPr>
            <w:tcW w:w="2180" w:type="pct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Мужчины</w:t>
            </w:r>
          </w:p>
        </w:tc>
        <w:tc>
          <w:tcPr>
            <w:tcW w:w="2199" w:type="pct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Женщины</w:t>
            </w: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Конфронтация</w:t>
            </w:r>
          </w:p>
        </w:tc>
      </w:tr>
      <w:tr w:rsidR="003E55DB" w:rsidRPr="00201F59" w:rsidTr="00AA32E1">
        <w:tc>
          <w:tcPr>
            <w:tcW w:w="594" w:type="pct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до 20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21 до 30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31 до 45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46 до 60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до 20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21 до 30 лет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31 до 45 лет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Ст. баллы от 46 до 60 лет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Дистанцирование</w:t>
            </w:r>
            <w:proofErr w:type="spellEnd"/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Самоконтроль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Поиск социальной поддержки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Принятие ответственности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Бегство-избегание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Планирование решения проблемы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rPr>
          <w:gridAfter w:val="1"/>
          <w:wAfter w:w="27" w:type="pct"/>
        </w:trPr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79" w:type="pct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Положительная переоценка</w:t>
            </w: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E55DB" w:rsidRPr="00201F59" w:rsidTr="00AA32E1">
        <w:tc>
          <w:tcPr>
            <w:tcW w:w="59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3E55DB" w:rsidRPr="00201F59" w:rsidRDefault="003E55DB" w:rsidP="00AA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Практическая значимость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Методика может быть использована при исследовании особенностей поведения в проблемных и трудных для личности ситуациях, выявлении характерных способов преодоления стресса у разных контингентов испытуемых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. Опросник может быть эффективен в решении задач профотбора (в особенности для работы в напряженных условиях), выявлении факторов риска психической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в стрессовых условиях. </w:t>
      </w:r>
      <w:r w:rsidRPr="00201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Опросник в комплексе с другими методиками может применяться в целях оценки эффективности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психокоррекционных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мероприятий и психотерапии. Показанием к применению опросника являются также массовые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  <w:u w:val="single"/>
        </w:rPr>
        <w:t>скрининговые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исследования в рамках психогигиенических и психопрофилактических программ.</w:t>
      </w:r>
    </w:p>
    <w:p w:rsidR="003E55DB" w:rsidRPr="00201F59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К относительным противопоказаниям к использованию опросника ССП следует отнести возраст испытуемого младше 14 и старше 60 лет. Применение методики в этих возрастных группах испытуемых снижает уровень обоснованности получаемых результатов тестирования.</w:t>
      </w:r>
    </w:p>
    <w:p w:rsidR="003E55DB" w:rsidRDefault="003E55DB" w:rsidP="003E55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DB" w:rsidRDefault="003E55DB" w:rsidP="003E55DB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hyperlink r:id="rId6" w:history="1">
        <w:r w:rsidRPr="00201F59">
          <w:rPr>
            <w:rStyle w:val="a4"/>
            <w:rFonts w:ascii="Times New Roman" w:hAnsi="Times New Roman" w:cs="Times New Roman"/>
            <w:sz w:val="28"/>
            <w:szCs w:val="28"/>
          </w:rPr>
          <w:t>https://psylab.info/Опросник_«Способы_совладающего_поведения»_Лазаруса</w:t>
        </w:r>
      </w:hyperlink>
    </w:p>
    <w:p w:rsidR="00405F40" w:rsidRDefault="00405F40"/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0C"/>
    <w:multiLevelType w:val="multilevel"/>
    <w:tmpl w:val="883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C1D"/>
    <w:multiLevelType w:val="multilevel"/>
    <w:tmpl w:val="1C4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E7019"/>
    <w:multiLevelType w:val="multilevel"/>
    <w:tmpl w:val="825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253D"/>
    <w:multiLevelType w:val="multilevel"/>
    <w:tmpl w:val="875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341"/>
    <w:multiLevelType w:val="multilevel"/>
    <w:tmpl w:val="B66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7BF5"/>
    <w:multiLevelType w:val="multilevel"/>
    <w:tmpl w:val="609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F209E"/>
    <w:multiLevelType w:val="multilevel"/>
    <w:tmpl w:val="01E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B57AC"/>
    <w:multiLevelType w:val="multilevel"/>
    <w:tmpl w:val="4F7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50217"/>
    <w:multiLevelType w:val="multilevel"/>
    <w:tmpl w:val="CB8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D60DA"/>
    <w:multiLevelType w:val="hybridMultilevel"/>
    <w:tmpl w:val="38AECB14"/>
    <w:lvl w:ilvl="0" w:tplc="113EF2AC">
      <w:start w:val="1"/>
      <w:numFmt w:val="decimal"/>
      <w:lvlText w:val="%1."/>
      <w:lvlJc w:val="left"/>
      <w:pPr>
        <w:ind w:left="435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186E29"/>
    <w:multiLevelType w:val="multilevel"/>
    <w:tmpl w:val="B49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00AB6"/>
    <w:multiLevelType w:val="multilevel"/>
    <w:tmpl w:val="57C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F4AF1"/>
    <w:multiLevelType w:val="multilevel"/>
    <w:tmpl w:val="914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384A"/>
    <w:multiLevelType w:val="multilevel"/>
    <w:tmpl w:val="490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62E1F"/>
    <w:multiLevelType w:val="multilevel"/>
    <w:tmpl w:val="250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0386"/>
    <w:multiLevelType w:val="multilevel"/>
    <w:tmpl w:val="C90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912F9"/>
    <w:multiLevelType w:val="hybridMultilevel"/>
    <w:tmpl w:val="163C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84840"/>
    <w:multiLevelType w:val="multilevel"/>
    <w:tmpl w:val="19B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C7408"/>
    <w:multiLevelType w:val="multilevel"/>
    <w:tmpl w:val="3FF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37456"/>
    <w:multiLevelType w:val="multilevel"/>
    <w:tmpl w:val="8C3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66AA"/>
    <w:multiLevelType w:val="multilevel"/>
    <w:tmpl w:val="ABE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E7674"/>
    <w:multiLevelType w:val="hybridMultilevel"/>
    <w:tmpl w:val="0182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275F6"/>
    <w:multiLevelType w:val="hybridMultilevel"/>
    <w:tmpl w:val="45DE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068F"/>
    <w:multiLevelType w:val="multilevel"/>
    <w:tmpl w:val="9C6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977F24"/>
    <w:multiLevelType w:val="multilevel"/>
    <w:tmpl w:val="9BB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C1FBC"/>
    <w:multiLevelType w:val="multilevel"/>
    <w:tmpl w:val="4F0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D620A"/>
    <w:multiLevelType w:val="multilevel"/>
    <w:tmpl w:val="AAB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24264"/>
    <w:multiLevelType w:val="multilevel"/>
    <w:tmpl w:val="7BD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44D04"/>
    <w:multiLevelType w:val="multilevel"/>
    <w:tmpl w:val="D2F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9AE"/>
    <w:multiLevelType w:val="multilevel"/>
    <w:tmpl w:val="B04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51205"/>
    <w:multiLevelType w:val="multilevel"/>
    <w:tmpl w:val="0654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10969"/>
    <w:multiLevelType w:val="multilevel"/>
    <w:tmpl w:val="463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314F0"/>
    <w:multiLevelType w:val="multilevel"/>
    <w:tmpl w:val="FB0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063935"/>
    <w:multiLevelType w:val="multilevel"/>
    <w:tmpl w:val="B27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C1126D"/>
    <w:multiLevelType w:val="multilevel"/>
    <w:tmpl w:val="2EC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B7B74"/>
    <w:multiLevelType w:val="multilevel"/>
    <w:tmpl w:val="C9F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53D3C"/>
    <w:multiLevelType w:val="multilevel"/>
    <w:tmpl w:val="B4F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6129A"/>
    <w:multiLevelType w:val="multilevel"/>
    <w:tmpl w:val="9DD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F23AF4"/>
    <w:multiLevelType w:val="multilevel"/>
    <w:tmpl w:val="DF4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24"/>
  </w:num>
  <w:num w:numId="6">
    <w:abstractNumId w:val="6"/>
  </w:num>
  <w:num w:numId="7">
    <w:abstractNumId w:val="34"/>
  </w:num>
  <w:num w:numId="8">
    <w:abstractNumId w:val="28"/>
  </w:num>
  <w:num w:numId="9">
    <w:abstractNumId w:val="26"/>
  </w:num>
  <w:num w:numId="10">
    <w:abstractNumId w:val="4"/>
  </w:num>
  <w:num w:numId="11">
    <w:abstractNumId w:val="38"/>
  </w:num>
  <w:num w:numId="12">
    <w:abstractNumId w:val="31"/>
  </w:num>
  <w:num w:numId="13">
    <w:abstractNumId w:val="5"/>
  </w:num>
  <w:num w:numId="14">
    <w:abstractNumId w:val="10"/>
  </w:num>
  <w:num w:numId="15">
    <w:abstractNumId w:val="25"/>
  </w:num>
  <w:num w:numId="16">
    <w:abstractNumId w:val="17"/>
  </w:num>
  <w:num w:numId="17">
    <w:abstractNumId w:val="7"/>
  </w:num>
  <w:num w:numId="18">
    <w:abstractNumId w:val="20"/>
  </w:num>
  <w:num w:numId="19">
    <w:abstractNumId w:val="36"/>
  </w:num>
  <w:num w:numId="20">
    <w:abstractNumId w:val="1"/>
  </w:num>
  <w:num w:numId="21">
    <w:abstractNumId w:val="0"/>
  </w:num>
  <w:num w:numId="22">
    <w:abstractNumId w:val="19"/>
  </w:num>
  <w:num w:numId="23">
    <w:abstractNumId w:val="35"/>
  </w:num>
  <w:num w:numId="24">
    <w:abstractNumId w:val="15"/>
  </w:num>
  <w:num w:numId="25">
    <w:abstractNumId w:val="29"/>
  </w:num>
  <w:num w:numId="26">
    <w:abstractNumId w:val="27"/>
  </w:num>
  <w:num w:numId="27">
    <w:abstractNumId w:val="32"/>
  </w:num>
  <w:num w:numId="28">
    <w:abstractNumId w:val="23"/>
  </w:num>
  <w:num w:numId="29">
    <w:abstractNumId w:val="37"/>
  </w:num>
  <w:num w:numId="30">
    <w:abstractNumId w:val="33"/>
  </w:num>
  <w:num w:numId="31">
    <w:abstractNumId w:val="13"/>
  </w:num>
  <w:num w:numId="32">
    <w:abstractNumId w:val="3"/>
  </w:num>
  <w:num w:numId="33">
    <w:abstractNumId w:val="22"/>
  </w:num>
  <w:num w:numId="34">
    <w:abstractNumId w:val="21"/>
  </w:num>
  <w:num w:numId="35">
    <w:abstractNumId w:val="18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B"/>
    <w:rsid w:val="003E55DB"/>
    <w:rsid w:val="004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07C7-99CF-4D03-822F-8F79D46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5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5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5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5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5DB"/>
    <w:rPr>
      <w:color w:val="0000FF"/>
      <w:u w:val="single"/>
    </w:rPr>
  </w:style>
  <w:style w:type="character" w:customStyle="1" w:styleId="mw-headline">
    <w:name w:val="mw-headline"/>
    <w:basedOn w:val="a0"/>
    <w:rsid w:val="003E55DB"/>
  </w:style>
  <w:style w:type="paragraph" w:styleId="a5">
    <w:name w:val="List Paragraph"/>
    <w:basedOn w:val="a"/>
    <w:uiPriority w:val="34"/>
    <w:qFormat/>
    <w:rsid w:val="003E55DB"/>
    <w:pPr>
      <w:ind w:left="720"/>
      <w:contextualSpacing/>
    </w:pPr>
  </w:style>
  <w:style w:type="table" w:styleId="a6">
    <w:name w:val="Table Grid"/>
    <w:basedOn w:val="a1"/>
    <w:uiPriority w:val="39"/>
    <w:rsid w:val="003E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5DB"/>
  </w:style>
  <w:style w:type="paragraph" w:styleId="a9">
    <w:name w:val="footer"/>
    <w:basedOn w:val="a"/>
    <w:link w:val="aa"/>
    <w:uiPriority w:val="99"/>
    <w:unhideWhenUsed/>
    <w:rsid w:val="003E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5DB"/>
  </w:style>
  <w:style w:type="character" w:styleId="ab">
    <w:name w:val="Strong"/>
    <w:basedOn w:val="a0"/>
    <w:uiPriority w:val="22"/>
    <w:qFormat/>
    <w:rsid w:val="003E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lab.info/&#1054;&#1087;&#1088;&#1086;&#1089;&#1085;&#1080;&#1082;_" TargetMode="External"/><Relationship Id="rId5" Type="http://schemas.openxmlformats.org/officeDocument/2006/relationships/hyperlink" Target="https://psylab.info/%D0%9E%D0%BF%D1%80%D0%BE%D1%81%D0%BD%D0%B8%D0%BA_%C2%AB%D0%A1%D0%BF%D0%BE%D1%81%D0%BE%D0%B1%D1%8B_%D1%81%D0%BE%D0%B2%D0%BB%D0%B0%D0%B4%D0%B0%D1%8E%D1%89%D0%B5%D0%B3%D0%BE_%D0%BF%D0%BE%D0%B2%D0%B5%D0%B4%D0%B5%D0%BD%D0%B8%D1%8F%C2%BB_%D0%9B%D0%B0%D0%B7%D0%B0%D1%80%D1%83%D1%81%D0%B0/%D0%A2%D0%B0%D0%B1%D0%BB%D0%B8%D1%86%D0%B0_%D1%81%D1%82%D0%B0%D0%BD%D0%B4%D0%B0%D1%80%D1%82%D0%BD%D1%8B%D1%85_%D0%B1%D0%B0%D0%BB%D0%BB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K09567</cp:lastModifiedBy>
  <cp:revision>1</cp:revision>
  <dcterms:created xsi:type="dcterms:W3CDTF">2021-04-14T04:30:00Z</dcterms:created>
  <dcterms:modified xsi:type="dcterms:W3CDTF">2021-04-14T04:32:00Z</dcterms:modified>
</cp:coreProperties>
</file>