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FE3" w:rsidRDefault="009C0FE3" w:rsidP="009C0FE3">
      <w:pPr>
        <w:pStyle w:val="a3"/>
        <w:shd w:val="clear" w:color="auto" w:fill="FFFFFF"/>
        <w:spacing w:before="0" w:beforeAutospacing="0"/>
        <w:rPr>
          <w:b/>
          <w:color w:val="000000"/>
          <w:sz w:val="28"/>
        </w:rPr>
      </w:pPr>
      <w:r>
        <w:rPr>
          <w:b/>
          <w:color w:val="000000"/>
          <w:sz w:val="28"/>
        </w:rPr>
        <w:t>Нетипичные проявление горя утраты:</w:t>
      </w:r>
    </w:p>
    <w:p w:rsidR="009C0FE3" w:rsidRDefault="009C0FE3" w:rsidP="009C0FE3">
      <w:pPr>
        <w:pStyle w:val="a3"/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• идентификация с утратой. Например, человек умер от рака желудка, а его близкий начинает ощущать боль в животе, т.е. он идентифицируется с умершим. Или умер старший ребенок в семье, а младший начинает вести себя как брат "я буду как он, чтобы меня любили", идентификация с поведением умершего.</w:t>
      </w:r>
    </w:p>
    <w:p w:rsidR="009C0FE3" w:rsidRDefault="009C0FE3" w:rsidP="009C0FE3">
      <w:pPr>
        <w:pStyle w:val="a3"/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• утрата прежних естественных моделей поведения. Например, умер член семьи, а подросток начинает вести активную половую жизнь, употреблять алкоголь, конфликтовать, как бы отрицая факт смерти близкого, не уходя в горе.</w:t>
      </w:r>
    </w:p>
    <w:p w:rsidR="009C0FE3" w:rsidRDefault="009C0FE3" w:rsidP="009C0FE3">
      <w:pPr>
        <w:pStyle w:val="a3"/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• враждебные реакции. Враждебность появляется когда человек не умеет принимать (случившееся, поддержку и т.д.)</w:t>
      </w:r>
    </w:p>
    <w:p w:rsidR="009C0FE3" w:rsidRDefault="009C0FE3" w:rsidP="009C0FE3">
      <w:pPr>
        <w:pStyle w:val="a3"/>
        <w:shd w:val="clear" w:color="auto" w:fill="FFFFFF"/>
        <w:rPr>
          <w:b/>
          <w:color w:val="000000"/>
          <w:sz w:val="28"/>
        </w:rPr>
      </w:pPr>
      <w:r>
        <w:rPr>
          <w:b/>
          <w:color w:val="000000"/>
          <w:sz w:val="28"/>
        </w:rPr>
        <w:t>Формы осложнённого горя:</w:t>
      </w:r>
    </w:p>
    <w:p w:rsidR="009C0FE3" w:rsidRDefault="009C0FE3" w:rsidP="009C0FE3">
      <w:pPr>
        <w:pStyle w:val="a3"/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• хроническое горе. Например, человек постоянно жалуется на болячки, например, бабушки в поликлинике.</w:t>
      </w:r>
    </w:p>
    <w:p w:rsidR="009C0FE3" w:rsidRDefault="009C0FE3" w:rsidP="009C0FE3">
      <w:pPr>
        <w:pStyle w:val="a3"/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• конфликтное (преувеличенное) горе. Например, чувство облегчения и вины или  "Если бы я не поссорился накануне смерти, то...", " Если бы я не вышел из палаты в тот момент когда он умер, то..."</w:t>
      </w:r>
    </w:p>
    <w:p w:rsidR="009C0FE3" w:rsidRDefault="009C0FE3" w:rsidP="009C0FE3">
      <w:pPr>
        <w:pStyle w:val="a3"/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• оставленное горе. Например, человек занимался организацией похорон, а не гореванием, и когда закончились все дела, люди, которые приходили проститься и поддержать ушли, и не осталось никого с кем бы можно было бы пережить горе, человек остановил чувства и не отгоревал.</w:t>
      </w:r>
    </w:p>
    <w:p w:rsidR="009C0FE3" w:rsidRDefault="009C0FE3" w:rsidP="009C0FE3">
      <w:pPr>
        <w:pStyle w:val="a3"/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• отсутствующее горе. Например, у детей не видно проявлений горя, с ними нужно быть очень внимательными и чуткими, они тоже ощущают потерю, даже если не видно их переживаний.</w:t>
      </w:r>
    </w:p>
    <w:p w:rsidR="009C0FE3" w:rsidRDefault="009C0FE3" w:rsidP="009C0FE3">
      <w:pPr>
        <w:pStyle w:val="a3"/>
        <w:shd w:val="clear" w:color="auto" w:fill="FFFFFF"/>
        <w:rPr>
          <w:b/>
          <w:color w:val="000000"/>
          <w:sz w:val="28"/>
        </w:rPr>
      </w:pPr>
      <w:r>
        <w:rPr>
          <w:b/>
          <w:color w:val="000000"/>
          <w:sz w:val="28"/>
        </w:rPr>
        <w:t>Поддерживающее осознание в горе:</w:t>
      </w:r>
    </w:p>
    <w:p w:rsidR="009C0FE3" w:rsidRDefault="009C0FE3" w:rsidP="009C0FE3">
      <w:pPr>
        <w:pStyle w:val="a3"/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• Приобретение мудрости чревато гореванием.</w:t>
      </w:r>
    </w:p>
    <w:p w:rsidR="009C0FE3" w:rsidRDefault="009C0FE3" w:rsidP="009C0FE3">
      <w:pPr>
        <w:pStyle w:val="a3"/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• В горе нам больно, значит мы умеем любить и ценить.</w:t>
      </w:r>
    </w:p>
    <w:p w:rsidR="009C0FE3" w:rsidRDefault="009C0FE3" w:rsidP="009C0FE3">
      <w:pPr>
        <w:pStyle w:val="a3"/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• Способность горевать означает человечность.</w:t>
      </w:r>
    </w:p>
    <w:p w:rsidR="009C0FE3" w:rsidRDefault="009C0FE3" w:rsidP="009C0FE3"/>
    <w:p w:rsidR="00B36FCA" w:rsidRDefault="00B36FCA">
      <w:bookmarkStart w:id="0" w:name="_GoBack"/>
      <w:bookmarkEnd w:id="0"/>
    </w:p>
    <w:sectPr w:rsidR="00B36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E3"/>
    <w:rsid w:val="009C0FE3"/>
    <w:rsid w:val="00B36FCA"/>
    <w:rsid w:val="00CD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D3CC8-013A-4164-A402-A032D4E2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F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2023-03-09T05:55:00Z</dcterms:created>
  <dcterms:modified xsi:type="dcterms:W3CDTF">2023-03-09T05:55:00Z</dcterms:modified>
</cp:coreProperties>
</file>